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8A4E1" w14:textId="77777777" w:rsidR="002067FB" w:rsidRPr="003E4449" w:rsidRDefault="008B4844" w:rsidP="007A3ACD">
      <w:pPr>
        <w:pStyle w:val="berschrift1"/>
        <w:rPr>
          <w:rFonts w:cs="Arial"/>
          <w:szCs w:val="24"/>
        </w:rPr>
      </w:pPr>
      <w:r>
        <w:t>Solution sheet Gears Model 9 – Differential gear</w:t>
      </w:r>
    </w:p>
    <w:p w14:paraId="2D1A0AD4" w14:textId="77777777" w:rsidR="002067FB" w:rsidRPr="003E4449" w:rsidRDefault="005A19AC" w:rsidP="00E8187C">
      <w:pPr>
        <w:pStyle w:val="Abstract"/>
        <w:rPr>
          <w:rFonts w:ascii="Arial" w:hAnsi="Arial" w:cs="Arial"/>
        </w:rPr>
      </w:pPr>
      <w:r>
        <w:rPr>
          <w:rFonts w:ascii="Arial" w:hAnsi="Arial"/>
        </w:rPr>
        <w:t>Students are supported in constructing and solving some of the tasks with provided building instructions (see attachment). This is indicated at the start of the solution sheet in tasks where appropriate.</w:t>
      </w:r>
    </w:p>
    <w:p w14:paraId="5B1E3E9B" w14:textId="77777777" w:rsidR="0072668E" w:rsidRDefault="003771CC" w:rsidP="00E8187C">
      <w:pPr>
        <w:rPr>
          <w:rFonts w:ascii="Arial" w:hAnsi="Arial" w:cs="Arial"/>
        </w:rPr>
      </w:pPr>
      <w:r>
        <w:rPr>
          <w:rFonts w:ascii="Arial" w:hAnsi="Arial"/>
          <w:i/>
          <w:iCs/>
        </w:rPr>
        <w:t>Note on technological history:</w:t>
      </w:r>
      <w:r>
        <w:rPr>
          <w:rFonts w:ascii="Arial" w:hAnsi="Arial"/>
        </w:rPr>
        <w:t xml:space="preserve"> The differential gear was patented in 1828 by </w:t>
      </w:r>
      <w:proofErr w:type="spellStart"/>
      <w:r>
        <w:rPr>
          <w:rFonts w:ascii="Arial" w:hAnsi="Arial"/>
          <w:i/>
          <w:iCs/>
        </w:rPr>
        <w:t>Onésiphore</w:t>
      </w:r>
      <w:proofErr w:type="spellEnd"/>
      <w:r>
        <w:rPr>
          <w:rFonts w:ascii="Arial" w:hAnsi="Arial"/>
          <w:i/>
          <w:iCs/>
        </w:rPr>
        <w:t xml:space="preserve"> </w:t>
      </w:r>
      <w:proofErr w:type="spellStart"/>
      <w:r>
        <w:rPr>
          <w:rFonts w:ascii="Arial" w:hAnsi="Arial"/>
          <w:i/>
          <w:iCs/>
        </w:rPr>
        <w:t>Pecqueur</w:t>
      </w:r>
      <w:proofErr w:type="spellEnd"/>
      <w:r>
        <w:rPr>
          <w:rFonts w:ascii="Arial" w:hAnsi="Arial"/>
        </w:rPr>
        <w:t xml:space="preserve"> (1792–1852) as a key element of his steam automobile. However, it is very similar to the “dynamometer” publicised by </w:t>
      </w:r>
      <w:r>
        <w:rPr>
          <w:rFonts w:ascii="Arial" w:hAnsi="Arial"/>
          <w:i/>
          <w:iCs/>
        </w:rPr>
        <w:t>James White</w:t>
      </w:r>
      <w:r>
        <w:rPr>
          <w:rFonts w:ascii="Arial" w:hAnsi="Arial"/>
        </w:rPr>
        <w:t xml:space="preserve"> in 1822. The differential gear may have already been known to the Chinese in the 3rd century B.C. Engineer </w:t>
      </w:r>
      <w:r>
        <w:rPr>
          <w:rFonts w:ascii="Arial" w:hAnsi="Arial"/>
          <w:i/>
          <w:iCs/>
        </w:rPr>
        <w:t>Ma Jun</w:t>
      </w:r>
      <w:r>
        <w:rPr>
          <w:rFonts w:ascii="Arial" w:hAnsi="Arial"/>
        </w:rPr>
        <w:t xml:space="preserve"> (200-265) probably used one to build a mechanical “south-pointing chariot” that always pointed towards the same direction. </w:t>
      </w:r>
    </w:p>
    <w:p w14:paraId="3254A71D" w14:textId="77777777" w:rsidR="0072668E" w:rsidRDefault="0072668E" w:rsidP="0072668E">
      <w:pPr>
        <w:rPr>
          <w:rFonts w:ascii="Arial" w:hAnsi="Arial" w:cs="Arial"/>
        </w:rPr>
      </w:pPr>
      <w:r>
        <w:rPr>
          <w:rFonts w:ascii="Arial" w:hAnsi="Arial"/>
        </w:rPr>
        <w:t>Students receive the building instructions for the construction of the differential gear.</w:t>
      </w:r>
    </w:p>
    <w:p w14:paraId="749BBF1A" w14:textId="77777777" w:rsidR="007A3ACD" w:rsidRDefault="007A3ACD" w:rsidP="0072668E">
      <w:pPr>
        <w:rPr>
          <w:rFonts w:ascii="Arial" w:hAnsi="Arial" w:cs="Arial"/>
        </w:rPr>
      </w:pPr>
    </w:p>
    <w:p w14:paraId="15FF31CC" w14:textId="77777777" w:rsidR="003F5601" w:rsidRDefault="003F5601" w:rsidP="003F5601">
      <w:pPr>
        <w:pStyle w:val="berschrift2"/>
        <w:rPr>
          <w:rFonts w:cs="Arial"/>
        </w:rPr>
      </w:pPr>
      <w:r>
        <w:t>Construction task</w:t>
      </w:r>
    </w:p>
    <w:p w14:paraId="7A262191" w14:textId="77777777" w:rsidR="003F5601" w:rsidRDefault="00076368" w:rsidP="00E8187C">
      <w:pPr>
        <w:rPr>
          <w:rFonts w:ascii="Arial" w:hAnsi="Arial" w:cs="Arial"/>
        </w:rPr>
      </w:pPr>
      <w:r>
        <w:rPr>
          <w:rFonts w:ascii="Arial" w:hAnsi="Arial"/>
        </w:rPr>
        <w:t>When a vehicle is travelling around a curve, the inner wheel turns more slowly, while the outer wheel turns more quickly in the same ratio. The input speed, therefore, is divided between the two wheels.</w:t>
      </w:r>
    </w:p>
    <w:p w14:paraId="23E2BC4D" w14:textId="77777777" w:rsidR="007A3ACD" w:rsidRDefault="007A3ACD" w:rsidP="00E8187C">
      <w:pPr>
        <w:rPr>
          <w:rFonts w:ascii="Arial" w:hAnsi="Arial" w:cs="Arial"/>
        </w:rPr>
      </w:pPr>
    </w:p>
    <w:p w14:paraId="4C5E9CEE" w14:textId="77777777" w:rsidR="003F5601" w:rsidRDefault="003F5601" w:rsidP="003F5601">
      <w:pPr>
        <w:pStyle w:val="berschrift2"/>
        <w:rPr>
          <w:rFonts w:cs="Arial"/>
        </w:rPr>
      </w:pPr>
      <w:r>
        <w:t>Topic task</w:t>
      </w:r>
    </w:p>
    <w:p w14:paraId="64B730D3" w14:textId="77777777" w:rsidR="00076368" w:rsidRDefault="00E46DD4" w:rsidP="00E46DD4">
      <w:pPr>
        <w:rPr>
          <w:rFonts w:ascii="Arial" w:hAnsi="Arial" w:cs="Arial"/>
        </w:rPr>
      </w:pPr>
      <w:r>
        <w:rPr>
          <w:rFonts w:ascii="Arial" w:hAnsi="Arial"/>
        </w:rPr>
        <w:t>1. The differential gear transmits the rotation of the input axle with a crown wheel on an output axle turned by 90°, thereby achieving a gearing ratio of 1:3.2, gearing down.</w:t>
      </w:r>
    </w:p>
    <w:p w14:paraId="62D8EABD" w14:textId="77777777" w:rsidR="00E46DD4" w:rsidRDefault="00E46DD4" w:rsidP="00E46DD4">
      <w:pPr>
        <w:rPr>
          <w:rFonts w:ascii="Arial" w:hAnsi="Arial" w:cs="Arial"/>
        </w:rPr>
      </w:pPr>
      <w:r>
        <w:rPr>
          <w:rFonts w:ascii="Arial" w:hAnsi="Arial"/>
        </w:rPr>
        <w:t>2. If one wheel is blocked, the other turns at twice the speed of the input axle.</w:t>
      </w:r>
    </w:p>
    <w:p w14:paraId="36B23791" w14:textId="77777777" w:rsidR="007A3ACD" w:rsidRDefault="007A3ACD" w:rsidP="00E46DD4">
      <w:pPr>
        <w:rPr>
          <w:rFonts w:ascii="Arial" w:hAnsi="Arial" w:cs="Arial"/>
        </w:rPr>
      </w:pPr>
    </w:p>
    <w:p w14:paraId="6E0A8685" w14:textId="77777777" w:rsidR="003F5601" w:rsidRDefault="003F5601" w:rsidP="003F5601">
      <w:pPr>
        <w:pStyle w:val="berschrift2"/>
        <w:rPr>
          <w:rFonts w:cs="Arial"/>
        </w:rPr>
      </w:pPr>
      <w:r>
        <w:t>Experimental task</w:t>
      </w:r>
    </w:p>
    <w:p w14:paraId="24D79C25" w14:textId="77777777" w:rsidR="003F5601" w:rsidRPr="003E4449" w:rsidRDefault="004977B8" w:rsidP="004977B8">
      <w:pPr>
        <w:rPr>
          <w:rFonts w:ascii="Arial" w:hAnsi="Arial" w:cs="Arial"/>
        </w:rPr>
      </w:pPr>
      <w:r>
        <w:rPr>
          <w:rFonts w:ascii="Arial" w:hAnsi="Arial"/>
        </w:rPr>
        <w:t>1. If one wheel spins, the other remains stopped because the differential transmits the drive to the axle with the lowest resistance.</w:t>
      </w:r>
    </w:p>
    <w:p w14:paraId="7E8E0CC8" w14:textId="77777777" w:rsidR="003F5601" w:rsidRDefault="004977B8" w:rsidP="004977B8">
      <w:pPr>
        <w:rPr>
          <w:rFonts w:ascii="Arial" w:hAnsi="Arial" w:cs="Arial"/>
        </w:rPr>
      </w:pPr>
      <w:r>
        <w:rPr>
          <w:rFonts w:ascii="Arial" w:hAnsi="Arial"/>
        </w:rPr>
        <w:t>2. A differential lock can be created, for instance, using a second axle parallel to the output axle which is connected on each side of the differential to the output axle with a toothed gear or chain drive, so that the two side axles have to turn at the same speed.</w:t>
      </w:r>
    </w:p>
    <w:p w14:paraId="2A8D5097" w14:textId="77777777" w:rsidR="005A19AC" w:rsidRDefault="005A19AC">
      <w:pPr>
        <w:spacing w:after="0"/>
        <w:jc w:val="left"/>
        <w:rPr>
          <w:rFonts w:ascii="Arial" w:hAnsi="Arial" w:cs="Arial"/>
        </w:rPr>
      </w:pPr>
      <w:r>
        <w:br w:type="page"/>
      </w:r>
    </w:p>
    <w:p w14:paraId="0A59751E" w14:textId="691AC790" w:rsidR="005A19AC" w:rsidRDefault="00EB289C" w:rsidP="005A19AC">
      <w:pPr>
        <w:pStyle w:val="Titel"/>
      </w:pPr>
      <w:r>
        <w:lastRenderedPageBreak/>
        <w:t>Enclosure</w:t>
      </w:r>
      <w:bookmarkStart w:id="0" w:name="_GoBack"/>
      <w:bookmarkEnd w:id="0"/>
    </w:p>
    <w:p w14:paraId="24EEC595" w14:textId="3F7960BC" w:rsidR="005A19AC" w:rsidRDefault="005A19AC" w:rsidP="00776219">
      <w:pPr>
        <w:pStyle w:val="berschrift2"/>
      </w:pPr>
      <w:r>
        <w:t>Building instructions and templates for the gears and models:</w:t>
      </w:r>
    </w:p>
    <w:p w14:paraId="771EBC1E" w14:textId="14756A94" w:rsidR="005A19AC" w:rsidRPr="005A19AC" w:rsidRDefault="007A3ACD" w:rsidP="00384D30">
      <w:pPr>
        <w:jc w:val="left"/>
        <w:rPr>
          <w:rFonts w:ascii="Arial" w:hAnsi="Arial" w:cs="Arial"/>
        </w:rPr>
      </w:pPr>
      <w:r>
        <w:rPr>
          <w:rFonts w:ascii="Arial" w:hAnsi="Arial"/>
        </w:rPr>
        <w:t>Model 9: Building instructions for differential gear</w:t>
      </w:r>
    </w:p>
    <w:sectPr w:rsidR="005A19AC" w:rsidRP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95C0C" w14:textId="77777777" w:rsidR="00D16BFA" w:rsidRDefault="00D16BFA">
      <w:r>
        <w:separator/>
      </w:r>
    </w:p>
  </w:endnote>
  <w:endnote w:type="continuationSeparator" w:id="0">
    <w:p w14:paraId="32B18C0B"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E6BCE" w14:textId="77777777" w:rsidR="00CB4B96" w:rsidRDefault="00CB4B96">
    <w:pPr>
      <w:pStyle w:val="Fuzeile"/>
    </w:pPr>
    <w:r>
      <w:fldChar w:fldCharType="begin"/>
    </w:r>
    <w:r>
      <w:instrText>PAGE   \* MERGEFORMAT</w:instrText>
    </w:r>
    <w:r>
      <w:fldChar w:fldCharType="separate"/>
    </w:r>
    <w:r w:rsidR="00123AA0">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C8E59" w14:textId="77777777" w:rsidR="00CB4B96" w:rsidRDefault="00CB4B96">
    <w:pPr>
      <w:pStyle w:val="Fuzeile"/>
    </w:pPr>
    <w:r>
      <w:tab/>
    </w:r>
    <w:r>
      <w:tab/>
    </w:r>
    <w:r>
      <w:fldChar w:fldCharType="begin"/>
    </w:r>
    <w:r>
      <w:instrText>PAGE   \* MERGEFORMAT</w:instrText>
    </w:r>
    <w:r>
      <w:fldChar w:fldCharType="separate"/>
    </w:r>
    <w:r w:rsidR="00EB289C">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3C6AD" w14:textId="77777777" w:rsidR="00D16BFA" w:rsidRDefault="00D16BFA">
      <w:r>
        <w:separator/>
      </w:r>
    </w:p>
  </w:footnote>
  <w:footnote w:type="continuationSeparator" w:id="0">
    <w:p w14:paraId="380CCED1" w14:textId="77777777" w:rsidR="00D16BFA" w:rsidRDefault="00D1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139DB" w14:textId="77777777" w:rsidR="00CB4B96" w:rsidRDefault="00CB4B96" w:rsidP="00E96821">
    <w:pPr>
      <w:pStyle w:val="Kopfzeile"/>
    </w:pPr>
    <w:r>
      <w:rPr>
        <w:szCs w:val="24"/>
        <w:highlight w:val="yellow"/>
      </w:rPr>
      <w:t>TOPIC</w:t>
    </w:r>
    <w:r>
      <w:t xml:space="preserve"> </w:t>
    </w:r>
    <w:r>
      <w:tab/>
    </w:r>
    <w:r>
      <w:tab/>
    </w:r>
    <w:r>
      <w:rPr>
        <w:noProof/>
        <w:lang w:val="de-DE"/>
      </w:rPr>
      <w:drawing>
        <wp:inline distT="0" distB="0" distL="0" distR="0" wp14:anchorId="3D8332F5" wp14:editId="6D46A88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2A8EF" w14:textId="77777777" w:rsidR="00CB4B96" w:rsidRDefault="00CB4B96" w:rsidP="00197D9F">
    <w:pPr>
      <w:pStyle w:val="Kopfzeile"/>
      <w:tabs>
        <w:tab w:val="clear" w:pos="4535"/>
        <w:tab w:val="center" w:pos="5387"/>
      </w:tabs>
    </w:pPr>
    <w:r>
      <w:rPr>
        <w:noProof/>
        <w:lang w:val="de-DE"/>
      </w:rPr>
      <w:drawing>
        <wp:anchor distT="0" distB="0" distL="114300" distR="114300" simplePos="0" relativeHeight="251658240" behindDoc="0" locked="0" layoutInCell="1" allowOverlap="1" wp14:anchorId="4ABD61B2" wp14:editId="5E59CB4B">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Gears – Classroom set Secondary level I+II</w:t>
    </w:r>
    <w:r>
      <w:tab/>
    </w:r>
    <w:r>
      <w:tab/>
    </w:r>
    <w:r>
      <w:rPr>
        <w:noProof/>
        <w:lang w:val="de-DE"/>
      </w:rPr>
      <w:drawing>
        <wp:inline distT="0" distB="0" distL="0" distR="0" wp14:anchorId="35D8F016" wp14:editId="5E7F4EC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97D9F"/>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3FA"/>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3ACD"/>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BF3"/>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89C"/>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3D5064"/>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09DCDA7-637A-481A-A5A2-FBAC24D4B88C}"/>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e047a197-46ab-4299-92cd-ec119e6fe81f"/>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303</Words>
  <Characters>1543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1843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Seiler, Lisa</cp:lastModifiedBy>
  <cp:revision>4</cp:revision>
  <cp:lastPrinted>2021-01-03T21:38:00Z</cp:lastPrinted>
  <dcterms:created xsi:type="dcterms:W3CDTF">2021-02-24T20:17:00Z</dcterms:created>
  <dcterms:modified xsi:type="dcterms:W3CDTF">2021-02-24T20:17:00Z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